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DAC8" w14:textId="77777777" w:rsidR="00B12162" w:rsidRDefault="00B12162">
      <w:pPr>
        <w:shd w:val="clear" w:color="auto" w:fill="FFFFFF"/>
        <w:rPr>
          <w:rFonts w:ascii="Calibri" w:eastAsia="Calibri" w:hAnsi="Calibri" w:cs="Calibri"/>
          <w:b/>
          <w:bCs/>
          <w:sz w:val="24"/>
          <w:szCs w:val="24"/>
        </w:rPr>
      </w:pPr>
    </w:p>
    <w:p w14:paraId="10A6DEE3" w14:textId="77777777" w:rsidR="00B12162" w:rsidRDefault="00000000">
      <w:pPr>
        <w:shd w:val="clear" w:color="auto" w:fill="FFFFFF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Dječji vrtić Trilj</w:t>
      </w:r>
    </w:p>
    <w:p w14:paraId="6CC15A3B" w14:textId="77777777" w:rsidR="00B12162" w:rsidRDefault="00000000">
      <w:pPr>
        <w:shd w:val="clear" w:color="auto" w:fill="FFFFFF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MB: 01477510</w:t>
      </w:r>
    </w:p>
    <w:p w14:paraId="50AF6EA0" w14:textId="77777777" w:rsidR="00B12162" w:rsidRDefault="00000000">
      <w:pPr>
        <w:shd w:val="clear" w:color="auto" w:fill="FFFFFF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Šifra djelatnosti: 8510</w:t>
      </w:r>
    </w:p>
    <w:p w14:paraId="7533C29E" w14:textId="77777777" w:rsidR="00B12162" w:rsidRDefault="00000000">
      <w:pPr>
        <w:shd w:val="clear" w:color="auto" w:fill="FFFFFF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RKDP: 29515</w:t>
      </w:r>
    </w:p>
    <w:p w14:paraId="5DBE2713" w14:textId="77777777" w:rsidR="00B12162" w:rsidRDefault="00000000">
      <w:pPr>
        <w:shd w:val="clear" w:color="auto" w:fill="FFFFFF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RAZINA: 21</w:t>
      </w:r>
    </w:p>
    <w:p w14:paraId="62EDF185" w14:textId="77777777" w:rsidR="00B12162" w:rsidRDefault="00000000">
      <w:pPr>
        <w:shd w:val="clear" w:color="auto" w:fill="FFFFFF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E-mail: dvtrilj1@gmail.com</w:t>
      </w:r>
    </w:p>
    <w:p w14:paraId="5D57718D" w14:textId="04772F48" w:rsidR="00B12162" w:rsidRPr="008031E6" w:rsidRDefault="00000000">
      <w:pPr>
        <w:shd w:val="clear" w:color="auto" w:fill="FFFFFF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031E6">
        <w:rPr>
          <w:rFonts w:ascii="Calibri" w:eastAsia="Calibri" w:hAnsi="Calibri" w:cs="Calibri"/>
          <w:color w:val="000000" w:themeColor="text1"/>
          <w:sz w:val="24"/>
          <w:szCs w:val="24"/>
        </w:rPr>
        <w:t>KLASA:400-03/2</w:t>
      </w:r>
      <w:r w:rsidR="008031E6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008031E6">
        <w:rPr>
          <w:rFonts w:ascii="Calibri" w:eastAsia="Calibri" w:hAnsi="Calibri" w:cs="Calibri"/>
          <w:color w:val="000000" w:themeColor="text1"/>
          <w:sz w:val="24"/>
          <w:szCs w:val="24"/>
        </w:rPr>
        <w:t>-01/00001</w:t>
      </w:r>
    </w:p>
    <w:p w14:paraId="7EAC202F" w14:textId="2D60C306" w:rsidR="00B12162" w:rsidRPr="008031E6" w:rsidRDefault="00000000">
      <w:pPr>
        <w:shd w:val="clear" w:color="auto" w:fill="FFFFFF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031E6">
        <w:rPr>
          <w:rFonts w:ascii="Calibri" w:eastAsia="Calibri" w:hAnsi="Calibri" w:cs="Calibri"/>
          <w:color w:val="000000" w:themeColor="text1"/>
          <w:sz w:val="24"/>
          <w:szCs w:val="24"/>
        </w:rPr>
        <w:t>URBROJ: 2181-12-01-06-2</w:t>
      </w:r>
      <w:r w:rsidR="008031E6">
        <w:rPr>
          <w:rFonts w:ascii="Calibri" w:eastAsia="Calibri" w:hAnsi="Calibri" w:cs="Calibri"/>
          <w:color w:val="000000" w:themeColor="text1"/>
          <w:sz w:val="24"/>
          <w:szCs w:val="24"/>
        </w:rPr>
        <w:t>6</w:t>
      </w:r>
      <w:r w:rsidRPr="008031E6">
        <w:rPr>
          <w:rFonts w:ascii="Calibri" w:eastAsia="Calibri" w:hAnsi="Calibri" w:cs="Calibri"/>
          <w:color w:val="000000" w:themeColor="text1"/>
          <w:sz w:val="24"/>
          <w:szCs w:val="24"/>
        </w:rPr>
        <w:t>-0000</w:t>
      </w:r>
      <w:r w:rsidR="008031E6">
        <w:rPr>
          <w:rFonts w:ascii="Calibri" w:eastAsia="Calibri" w:hAnsi="Calibri" w:cs="Calibri"/>
          <w:color w:val="000000" w:themeColor="text1"/>
          <w:sz w:val="24"/>
          <w:szCs w:val="24"/>
        </w:rPr>
        <w:t>2</w:t>
      </w:r>
    </w:p>
    <w:p w14:paraId="2C5BB5D8" w14:textId="77777777" w:rsidR="00B12162" w:rsidRPr="008031E6" w:rsidRDefault="00B12162">
      <w:pPr>
        <w:shd w:val="clear" w:color="auto" w:fill="FFFFFF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55BE23B" w14:textId="77777777" w:rsidR="00B12162" w:rsidRPr="008031E6" w:rsidRDefault="00000000">
      <w:pPr>
        <w:shd w:val="clear" w:color="auto" w:fill="FFFFFF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8031E6">
        <w:rPr>
          <w:rFonts w:ascii="Calibri" w:eastAsia="Calibri" w:hAnsi="Calibri" w:cs="Calibri"/>
          <w:color w:val="000000" w:themeColor="text1"/>
          <w:sz w:val="24"/>
          <w:szCs w:val="24"/>
        </w:rPr>
        <w:t>Trilj, 28.07.2026. godine</w:t>
      </w:r>
    </w:p>
    <w:p w14:paraId="4102C534" w14:textId="77777777" w:rsidR="00B12162" w:rsidRPr="008031E6" w:rsidRDefault="00B12162">
      <w:pPr>
        <w:shd w:val="clear" w:color="auto" w:fill="FFFFFF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2543894" w14:textId="77777777" w:rsidR="00B12162" w:rsidRDefault="00B12162">
      <w:pPr>
        <w:shd w:val="clear" w:color="auto" w:fill="FFFFFF"/>
        <w:rPr>
          <w:rFonts w:ascii="Calibri" w:eastAsia="Calibri" w:hAnsi="Calibri" w:cs="Calibri"/>
          <w:sz w:val="24"/>
          <w:szCs w:val="24"/>
        </w:rPr>
      </w:pPr>
    </w:p>
    <w:p w14:paraId="140B53B2" w14:textId="77777777" w:rsidR="00B12162" w:rsidRDefault="00000000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PREDMET:  Obrazloženje polugodišnjeg Izvještaja o izvršenju financijskog plana  Dječjeg vrtića                    </w:t>
      </w:r>
    </w:p>
    <w:p w14:paraId="1196838C" w14:textId="77777777" w:rsidR="00B12162" w:rsidRDefault="00000000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                                                               Trilj za 2026. godinu</w:t>
      </w:r>
    </w:p>
    <w:p w14:paraId="564147F5" w14:textId="77777777" w:rsidR="00B12162" w:rsidRDefault="00000000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21726164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Obveza izrade polugodišnjeg i godišnjeg izvještaja o izvršenju financijskog plana proračunskih korisnika  čl.81. do 86.  Zakona o proračunu NN144/2021., u nastavku ZOP).</w:t>
      </w:r>
    </w:p>
    <w:p w14:paraId="3C0EF592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Pravilnikom o polugodišnjem izvještaju o izvršenju proračuna i financijskog plana ( Nar. nov., br. 85/23., u člancima 30. do 52. detaljno su propisani izgled, sadržaj i podnošenje izvještaja o izvršenju financijskog plana. </w:t>
      </w:r>
    </w:p>
    <w:p w14:paraId="24EFBD61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Obzirom da polugodišnji Izvještaj o izvršenju pokazuje jesu li sredstva utrošena sukladno donesenom financijskom planu proizlazi kako njegov sadržaj mora biti u skladu s podacima iskazanim u planu posebice jer su podaci iz izvještaja o izvršenju financijskih planova proračunskog korisnika dio izvještaja o izvršenju JLP(R)S.</w:t>
      </w:r>
    </w:p>
    <w:p w14:paraId="1C40F5D3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Slijedom gore navedenog Izvještaj o izvršenju financijskog plana Dječji vrtić Trilj, </w:t>
      </w:r>
    </w:p>
    <w:p w14:paraId="0323735A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sastoji se od: </w:t>
      </w:r>
    </w:p>
    <w:p w14:paraId="020CF30E" w14:textId="77777777" w:rsidR="00B1216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Opći dio -Račun prihoda i rashoda</w:t>
      </w:r>
    </w:p>
    <w:p w14:paraId="45D50BC5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-Prihodi i rashodi prema ekonomskoj klasifikaciji</w:t>
      </w:r>
    </w:p>
    <w:p w14:paraId="1931716F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-Prihodi i rashodi prema izvorima</w:t>
      </w:r>
    </w:p>
    <w:p w14:paraId="18D97E9A" w14:textId="77777777" w:rsidR="00B1216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Posebni dio – Izvršenje rashoda i izdataka prema programskoj i ekonomskoj        klasifikaciji te izvorima</w:t>
      </w:r>
    </w:p>
    <w:p w14:paraId="6ADA942A" w14:textId="77777777" w:rsidR="00B1216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Obrazloženje </w:t>
      </w:r>
    </w:p>
    <w:p w14:paraId="5E72EE44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A2B8CD4" w14:textId="77777777" w:rsidR="00B12162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Obvezno je sastavljanje polugodišnjeg i godišnjeg izvještaja. Kako bi potvrdno odgovorili na pitanje br. 62. Upitnika o fiskalnoj odgovornosti. Prijedlog Izvještaja o izvršenju financijskog plana dostavlja se Upravnom vijeću i osnivaču Gradu Trilju. </w:t>
      </w:r>
    </w:p>
    <w:p w14:paraId="73C690F5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3B3EF3B" w14:textId="77777777" w:rsidR="00B12162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Sukladno čl. 42. Pravilnika o polugodišnjem i godišnjem Izvještaju o izvršenju financijskog plana proračunskog i izvanproračunskog korisnika sastoji se od obrazloženja općeg dijela Izvještaja o izvršenju financijskog plana proračunskog i izvanproračunskog korisnika.</w:t>
      </w:r>
    </w:p>
    <w:p w14:paraId="48ED7762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909D958" w14:textId="77777777" w:rsidR="00B12162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Sredstva za rashode za zaposlene ( plaće, doprinose i ostala materijalna prava zaposlenika) osigurava osnivač iz Proračuna Grada Trilja , dok se materijalni i ostali rashodi poslovanja financiraju iz prihoda ostvarenih od uplata roditelja.</w:t>
      </w:r>
    </w:p>
    <w:p w14:paraId="69E3F0A3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8939E17" w14:textId="77777777" w:rsidR="00B12162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 prvom polugodištu 2026. godine Ustanova je poslovala u skladu s Financijskim planom te važećim propisima kojima se uređuje proračunsko računovodstvo.</w:t>
      </w:r>
    </w:p>
    <w:p w14:paraId="0224C262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741DDE7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4EAB885" w14:textId="77777777" w:rsidR="00B12162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BB58961" w14:textId="77777777" w:rsidR="00B12162" w:rsidRDefault="00B1216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4E641785" w14:textId="77777777" w:rsidR="00B12162" w:rsidRDefault="00B1216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70E71584" w14:textId="77777777" w:rsidR="00B12162" w:rsidRDefault="00B12162">
      <w:pPr>
        <w:jc w:val="center"/>
        <w:rPr>
          <w:rFonts w:ascii="Calibri" w:eastAsia="Calibri" w:hAnsi="Calibri" w:cs="Calibri"/>
          <w:sz w:val="24"/>
          <w:szCs w:val="24"/>
        </w:rPr>
      </w:pPr>
    </w:p>
    <w:p w14:paraId="6C315EBD" w14:textId="77777777" w:rsidR="00B1216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0000"/>
          <w:sz w:val="36"/>
          <w:szCs w:val="36"/>
        </w:rPr>
        <w:t xml:space="preserve">OPĆI DIO </w:t>
      </w:r>
    </w:p>
    <w:p w14:paraId="3D0C672E" w14:textId="77777777" w:rsidR="00B12162" w:rsidRDefault="00000000">
      <w:pPr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</w:p>
    <w:p w14:paraId="1FDF268E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EE0000"/>
          <w:sz w:val="22"/>
          <w:szCs w:val="22"/>
        </w:rPr>
      </w:pPr>
      <w:r>
        <w:rPr>
          <w:rFonts w:ascii="Calibri" w:eastAsia="Calibri" w:hAnsi="Calibri" w:cs="Calibri"/>
          <w:b/>
          <w:bCs/>
          <w:noProof/>
          <w:color w:val="EE0000"/>
          <w:sz w:val="22"/>
          <w:szCs w:val="22"/>
        </w:rPr>
        <w:drawing>
          <wp:inline distT="114300" distB="114300" distL="114300" distR="114300" wp14:anchorId="7FADBDDC" wp14:editId="4759A612">
            <wp:extent cx="5972810" cy="2641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4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D6DD11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3EBB9F5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Tablica 1. A račun prihoda i rashoda</w:t>
      </w:r>
    </w:p>
    <w:p w14:paraId="2549AB3F" w14:textId="77777777" w:rsidR="00B12162" w:rsidRDefault="00B1216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163B4F0E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U tablici A  prikazani su ostvareni ukupni prihodi i rashodi  na dan 30.06.2026.,</w:t>
      </w:r>
      <w:r>
        <w:rPr>
          <w:color w:val="000000"/>
          <w:sz w:val="24"/>
          <w:szCs w:val="24"/>
        </w:rPr>
        <w:t xml:space="preserve"> prihodi i rashodi iz financijskog plana za 2026. godinu, te </w:t>
      </w:r>
      <w:r>
        <w:rPr>
          <w:rFonts w:ascii="Calibri" w:eastAsia="Calibri" w:hAnsi="Calibri" w:cs="Calibri"/>
          <w:color w:val="000000"/>
          <w:sz w:val="24"/>
          <w:szCs w:val="24"/>
        </w:rPr>
        <w:t>ostvareni ukupni prihodi i rashodi  na dan 30.06.2026. godine.</w:t>
      </w:r>
    </w:p>
    <w:p w14:paraId="7C548447" w14:textId="77777777" w:rsidR="00B12162" w:rsidRDefault="00B121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163A0D6" w14:textId="77777777" w:rsidR="00B12162" w:rsidRDefault="00B1216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61E141F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Planirani prihodi za 2026. godinu iznose 1.973.500,00 eura a ostvareno je 1.040.663,07 eura te je iz Izvještaja vidljivo da je to ostvarenje od 52,73 % planiranih prihoda u periodu od 01.01.2026. -30.06.2026. u skladu s financijskim planom za 2026. godinu i povećanje 40,25 %  u odnosu na isto razdoblje prethodne godine.</w:t>
      </w:r>
    </w:p>
    <w:p w14:paraId="7AF6D60E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U odnosu na isto razdoblje prethodne godine evidentirano je povećanje pojedinih prihoda i rashoda poslovanja. Razlog povećanja je, uz rast cijena robe i usluga te povećanje opsega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poslovanja, prvenstveno otvaranje triju novih odgojno – obrazovnih skupina ( soba) tijekom 2025. godine. </w:t>
      </w:r>
    </w:p>
    <w:p w14:paraId="6A7ECD65" w14:textId="77777777" w:rsidR="00B12162" w:rsidRDefault="00B1216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1D9A94B4" w14:textId="77777777" w:rsidR="00B1216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33nwm6sbgoo8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 xml:space="preserve">Planirani rashodi za 2026. godinu iznose 1.793.500,00 eura a ostvareno je 931.818,27 eura te je iz Izvještaja vidljivo da je to ostvarenje od 51,96 % planiranih rashoda u skladu s financijskim planom za 2026. godinu. </w:t>
      </w:r>
    </w:p>
    <w:p w14:paraId="4E477E47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7C44F2C" w14:textId="77777777" w:rsidR="00B12162" w:rsidRDefault="00B12162">
      <w:pPr>
        <w:jc w:val="both"/>
        <w:rPr>
          <w:sz w:val="24"/>
          <w:szCs w:val="24"/>
        </w:rPr>
      </w:pPr>
    </w:p>
    <w:p w14:paraId="311E1B9C" w14:textId="77777777" w:rsidR="00B1216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U razdoblju od 1. siječnja do 30. lipnja 2026. godine ostvareni su prihodi u ukupnom iznosu od 1.040.663,07 eura, povećanje od 140,25 % u odnosu na isto razdoblje prethodne godine, kada su prihodi iznosili 742.017,14 euro. Rashodi poslovanja u promatranom razdoblju dodatno su povećani jer je rashod za plaće za lipanj 2026. godine knjižen na dan 30.06.2026., dok je isti rashod u prethodnoj godini bio iskazan u srpnju. Ova razlika u vremenskom usklađivanju rashoda ima značajan utjecaj na usporedivost rezultata između dvaju razdoblja. Ukupni rashodi poslovanja u promatranom razdoblju iznosili su 931.818,27 eura, dok su prihodi poslovanja iznosili 1.040.663,07 eura, što ukazuje na višak prihoda poslovanja u iznosu od 108.844,80 eura, te nakon uračunavanja ostvarenog viška manjak za pokriće u sljedećem razdoblju iznosi 152.854,51 eura.</w:t>
      </w:r>
    </w:p>
    <w:p w14:paraId="6B15F43B" w14:textId="77777777" w:rsidR="00B1216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Preneseni manjak iz prethodnih godina iznosi 261.699,31 EUR, te nakon pokrića dijela manjka ostvarenim viškom prihoda manjak za pokriće u sljedećem razdoblju iznosi 152.854,51 EUR – od toga plaća za mjesec lipanj koja će biti isplaćena u srpnju i materijalni troškovi.</w:t>
      </w:r>
    </w:p>
    <w:p w14:paraId="44475CFE" w14:textId="77777777" w:rsidR="00B12162" w:rsidRDefault="00B12162">
      <w:pPr>
        <w:jc w:val="both"/>
        <w:rPr>
          <w:sz w:val="24"/>
          <w:szCs w:val="24"/>
        </w:rPr>
      </w:pPr>
    </w:p>
    <w:p w14:paraId="00C742EF" w14:textId="77777777" w:rsidR="00B1216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Prosječan broj zaposlenih povećan je u odnosu na prethodnu godinu zbog otvaranja triju novih odgojno - obrazovnih skupina te zapošljavanja novih djelatnika i zamjena za djelatnike koji su bili odsutni zbog bolovanja.</w:t>
      </w:r>
    </w:p>
    <w:p w14:paraId="775F8950" w14:textId="77777777" w:rsidR="00B12162" w:rsidRDefault="00B12162">
      <w:pPr>
        <w:jc w:val="both"/>
        <w:rPr>
          <w:sz w:val="24"/>
          <w:szCs w:val="24"/>
        </w:rPr>
      </w:pPr>
    </w:p>
    <w:p w14:paraId="2723AEA3" w14:textId="77777777" w:rsidR="00B1216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Povećanje rashoda posljedica je:</w:t>
      </w:r>
    </w:p>
    <w:p w14:paraId="1EEF69E0" w14:textId="77777777" w:rsidR="00B12162" w:rsidRDefault="00B12162">
      <w:pPr>
        <w:jc w:val="both"/>
        <w:rPr>
          <w:sz w:val="24"/>
          <w:szCs w:val="24"/>
        </w:rPr>
      </w:pPr>
    </w:p>
    <w:p w14:paraId="61BD74DD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Otvaranja triju novih odgojno-obrazovnih skupina ( soba)</w:t>
      </w:r>
    </w:p>
    <w:p w14:paraId="3C392EDB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Povećanog broja djece</w:t>
      </w:r>
    </w:p>
    <w:p w14:paraId="78C768F6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Zapošljavanja novih djelatnika i zamjena za djelatnike na bolovanju</w:t>
      </w:r>
    </w:p>
    <w:p w14:paraId="1512AAAB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Rasta cijena robe, energenata i usluga.</w:t>
      </w:r>
    </w:p>
    <w:p w14:paraId="082A1AFF" w14:textId="77777777" w:rsidR="00B12162" w:rsidRDefault="00B1216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25A56F1" w14:textId="77777777" w:rsidR="00B12162" w:rsidRDefault="00000000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Najznačajnija povećanja odnose se na .</w:t>
      </w:r>
    </w:p>
    <w:p w14:paraId="6EC63F21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3222 – Materijal i sirovine – povećanje zbog većeg broja djece i povećane potrošnje hrane i ostalog materijala</w:t>
      </w:r>
    </w:p>
    <w:p w14:paraId="4670BE30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3223 – Energija – povećanje zbog rasta cijena energenata te povećanih potreba nakon proširenja kapaciteta vrtića</w:t>
      </w:r>
    </w:p>
    <w:p w14:paraId="6E3D122C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3225 – povećanje zbog opremanja triju novih odgojno-obrazovnih skupina</w:t>
      </w:r>
    </w:p>
    <w:p w14:paraId="37EF20EA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3232 – Usluge tekućeg i investicijskog održavanja – povećanje zbog ispitivanja električnih instalacija i sustava vatrodojave </w:t>
      </w:r>
    </w:p>
    <w:p w14:paraId="6BCE7F75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3236 – Zdravstvene i veterinarske usluge – povećanje zbog  sanitarnih pregleda i povećanog broja zamjena zaposlenika</w:t>
      </w:r>
    </w:p>
    <w:p w14:paraId="6BFC8C29" w14:textId="77777777" w:rsidR="00B1216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3238 Računalne usluge – povećanje zbog promjene evidentiranja održavanja računalnog programa uredskog poslovanja</w:t>
      </w:r>
    </w:p>
    <w:p w14:paraId="19A45AE8" w14:textId="54221287" w:rsidR="00B12162" w:rsidRPr="00AA441A" w:rsidRDefault="00000000" w:rsidP="00AA44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329 Ostali nespomenuti rashodi – povećanje zbog troškova sudskog postupka vezanog uz predmet MP Beton – koji je u cijelosti plaće</w:t>
      </w:r>
      <w:r w:rsidR="00AA441A">
        <w:rPr>
          <w:rFonts w:ascii="Calibri" w:eastAsia="Calibri" w:hAnsi="Calibri" w:cs="Calibri"/>
          <w:color w:val="000000"/>
          <w:sz w:val="24"/>
          <w:szCs w:val="24"/>
        </w:rPr>
        <w:t>n.</w:t>
      </w:r>
    </w:p>
    <w:p w14:paraId="514047BA" w14:textId="77777777" w:rsidR="00B12162" w:rsidRDefault="00B1216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A0C956B" w14:textId="77777777" w:rsidR="00B12162" w:rsidRDefault="00B1216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49526B4" w14:textId="77777777" w:rsidR="00AA441A" w:rsidRDefault="00000000" w:rsidP="00AA441A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 w:rsidR="00AA441A">
        <w:rPr>
          <w:rFonts w:ascii="Calibri" w:eastAsia="Calibri" w:hAnsi="Calibri" w:cs="Calibri"/>
          <w:sz w:val="22"/>
          <w:szCs w:val="22"/>
        </w:rPr>
        <w:t>Poslovanje Dječjeg vrtića Trilj tijekom prvog polugodišta 2026. godine bilo je stabilno i u skladu s planiranim financijskim sredstvima. Ostvareni prihodi omogućili su redovno podmirivanje obveza i nesmetano obavljanje djelatnosti predškolskog odgoja o obrazovanja. Ostvareni višak prihoda doprinio je smanjenju prenesenog manjka iz prethodnih godina.</w:t>
      </w:r>
    </w:p>
    <w:p w14:paraId="58FA9D1B" w14:textId="77777777" w:rsidR="00AA441A" w:rsidRDefault="00AA441A" w:rsidP="00AA441A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216A0D38" w14:textId="77777777" w:rsidR="00AA441A" w:rsidRDefault="00AA441A" w:rsidP="00AA441A">
      <w:pPr>
        <w:rPr>
          <w:rFonts w:ascii="Calibri" w:eastAsia="Calibri" w:hAnsi="Calibri" w:cs="Calibri"/>
          <w:sz w:val="22"/>
          <w:szCs w:val="22"/>
        </w:rPr>
      </w:pPr>
    </w:p>
    <w:p w14:paraId="3FCD0476" w14:textId="7C89F335" w:rsidR="00B12162" w:rsidRDefault="000000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</w:t>
      </w:r>
    </w:p>
    <w:p w14:paraId="3730ED7F" w14:textId="77777777" w:rsidR="00B12162" w:rsidRDefault="00B12162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B13F7AD" w14:textId="77777777" w:rsidR="00B12162" w:rsidRDefault="00B12162">
      <w:pPr>
        <w:rPr>
          <w:rFonts w:ascii="Calibri" w:eastAsia="Calibri" w:hAnsi="Calibri" w:cs="Calibri"/>
          <w:sz w:val="22"/>
          <w:szCs w:val="22"/>
        </w:rPr>
      </w:pPr>
    </w:p>
    <w:p w14:paraId="225C27C8" w14:textId="77777777" w:rsidR="008F3A89" w:rsidRDefault="008F3A89">
      <w:r>
        <w:t xml:space="preserve">               Računovodstvo:                                                                                        Ravnateljica:</w:t>
      </w:r>
    </w:p>
    <w:p w14:paraId="705BEA2D" w14:textId="77777777" w:rsidR="008F3A89" w:rsidRDefault="008F3A89"/>
    <w:p w14:paraId="1A608CE0" w14:textId="77777777" w:rsidR="008F3A89" w:rsidRDefault="008F3A89">
      <w:r>
        <w:t xml:space="preserve">           </w:t>
      </w:r>
    </w:p>
    <w:p w14:paraId="17C51B1C" w14:textId="0307D24A" w:rsidR="00B12162" w:rsidRDefault="008F3A89">
      <w:r>
        <w:t xml:space="preserve">              Katarina  Šušnjara                                                                                    Nediljka  </w:t>
      </w:r>
      <w:proofErr w:type="spellStart"/>
      <w:r>
        <w:t>Dolić</w:t>
      </w:r>
      <w:proofErr w:type="spellEnd"/>
      <w:r>
        <w:t xml:space="preserve">       </w:t>
      </w:r>
    </w:p>
    <w:sectPr w:rsidR="00B1216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8970D02-878B-4292-808F-05B0AD895DE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670F672-E707-4A94-AB7C-D5B2E3E3F3BF}"/>
    <w:embedBold r:id="rId3" w:fontKey="{577E5777-FE82-4B9A-968F-86E41C479C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C4A05F1-58FD-426D-ADA5-7D8C742FB69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70D7A"/>
    <w:multiLevelType w:val="multilevel"/>
    <w:tmpl w:val="51382E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CE0C30"/>
    <w:multiLevelType w:val="multilevel"/>
    <w:tmpl w:val="6B4A888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332A9"/>
    <w:multiLevelType w:val="multilevel"/>
    <w:tmpl w:val="7B829020"/>
    <w:lvl w:ilvl="0">
      <w:start w:val="5"/>
      <w:numFmt w:val="bullet"/>
      <w:lvlText w:val="-"/>
      <w:lvlJc w:val="left"/>
      <w:pPr>
        <w:ind w:left="1780" w:hanging="360"/>
      </w:pPr>
      <w:rPr>
        <w:rFonts w:ascii="Calibri" w:eastAsia="Calibri" w:hAnsi="Calibri" w:cs="Calibri"/>
        <w:b/>
        <w:bCs/>
      </w:rPr>
    </w:lvl>
    <w:lvl w:ilvl="1">
      <w:start w:val="1"/>
      <w:numFmt w:val="bullet"/>
      <w:lvlText w:val="o"/>
      <w:lvlJc w:val="left"/>
      <w:pPr>
        <w:ind w:left="2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0" w:hanging="360"/>
      </w:pPr>
      <w:rPr>
        <w:rFonts w:ascii="Noto Sans Symbols" w:eastAsia="Noto Sans Symbols" w:hAnsi="Noto Sans Symbols" w:cs="Noto Sans Symbols"/>
      </w:rPr>
    </w:lvl>
  </w:abstractNum>
  <w:num w:numId="1" w16cid:durableId="1014386027">
    <w:abstractNumId w:val="2"/>
  </w:num>
  <w:num w:numId="2" w16cid:durableId="366686184">
    <w:abstractNumId w:val="0"/>
  </w:num>
  <w:num w:numId="3" w16cid:durableId="68624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162"/>
    <w:rsid w:val="00056BAD"/>
    <w:rsid w:val="0014242E"/>
    <w:rsid w:val="002F2252"/>
    <w:rsid w:val="008031E6"/>
    <w:rsid w:val="008F3A89"/>
    <w:rsid w:val="009E1DC9"/>
    <w:rsid w:val="00A05DC5"/>
    <w:rsid w:val="00AA441A"/>
    <w:rsid w:val="00B12162"/>
    <w:rsid w:val="00B3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9061"/>
  <w15:docId w15:val="{99759F2C-0AD3-4877-8A86-A23A1597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R96JWlsblzUu/CdgmAOzoRTCOQ==">CgMxLjAyDmguMzNud202c2Jnb284Mg5oLm9rOGNsZXBoanhjeDgAciExdm9yWDlQUnl2YU1BZmhPWFZYaDRPbXhqTjB1TFJZMk4=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DJVTrilj</dc:creator>
  <cp:lastModifiedBy>DJV Trilj</cp:lastModifiedBy>
  <cp:revision>8</cp:revision>
  <cp:lastPrinted>2026-07-28T10:01:00Z</cp:lastPrinted>
  <dcterms:created xsi:type="dcterms:W3CDTF">2026-07-28T09:18:00Z</dcterms:created>
  <dcterms:modified xsi:type="dcterms:W3CDTF">2026-07-28T10:03:00Z</dcterms:modified>
</cp:coreProperties>
</file>